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6B5D" w14:textId="77777777" w:rsidR="004C7431" w:rsidRDefault="004C7431"/>
    <w:p w14:paraId="39C2EECE" w14:textId="7EAA9747" w:rsidR="00966EAC" w:rsidRDefault="00966EAC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3"/>
        <w:gridCol w:w="3140"/>
        <w:gridCol w:w="651"/>
        <w:gridCol w:w="706"/>
        <w:gridCol w:w="798"/>
        <w:gridCol w:w="859"/>
        <w:gridCol w:w="859"/>
      </w:tblGrid>
      <w:tr w:rsidR="00966EAC" w:rsidRPr="00DB5CDA" w14:paraId="0972C4A6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6A8AB060" w14:textId="77777777" w:rsidR="00966EAC" w:rsidRPr="00DB5CDA" w:rsidRDefault="00966EAC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659D309C" w14:textId="77777777" w:rsidR="00966EAC" w:rsidRPr="00DB5CDA" w:rsidRDefault="00966EAC" w:rsidP="009B545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5A5EB36D" w14:textId="77777777" w:rsidR="00966EAC" w:rsidRPr="00DB5CDA" w:rsidRDefault="00966EAC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7E1645DE" w14:textId="77777777" w:rsidR="00966EAC" w:rsidRPr="00DB5CDA" w:rsidRDefault="00966EAC" w:rsidP="009B5451">
            <w:pPr>
              <w:rPr>
                <w:rFonts w:ascii="Arial" w:hAnsi="Arial" w:cs="Arial"/>
                <w:b/>
              </w:rPr>
            </w:pPr>
          </w:p>
          <w:p w14:paraId="37835DB8" w14:textId="77777777" w:rsidR="00966EAC" w:rsidRPr="00DB5CDA" w:rsidRDefault="00966EAC" w:rsidP="009B5451">
            <w:pPr>
              <w:rPr>
                <w:rFonts w:ascii="Arial" w:hAnsi="Arial" w:cs="Arial"/>
                <w:b/>
              </w:rPr>
            </w:pPr>
            <w:r w:rsidRPr="006D6DB2">
              <w:rPr>
                <w:rFonts w:ascii="Arial" w:hAnsi="Arial" w:cs="Arial"/>
                <w:b/>
              </w:rPr>
              <w:t>Masarykův onkologický ústav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45AF304A" w14:textId="726474C2" w:rsidR="00966EAC" w:rsidRPr="00DB5CDA" w:rsidRDefault="008A378E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C558E" w14:textId="0DF4F75E" w:rsidR="00966EAC" w:rsidRPr="00DB5CDA" w:rsidRDefault="008A378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CB1E26" w14:textId="7F016A4C" w:rsidR="00966EAC" w:rsidRPr="00DB5CDA" w:rsidRDefault="008A378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50717F" w14:textId="6B040F23" w:rsidR="00966EAC" w:rsidRPr="00DB5CDA" w:rsidRDefault="008A378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1ED8E0" w14:textId="048EE0FE" w:rsidR="00966EAC" w:rsidRPr="00DB5CDA" w:rsidRDefault="008A378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966EAC" w:rsidRPr="00DB5CDA" w14:paraId="2215B45F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12EEBB6C" w14:textId="77777777" w:rsidR="00966EAC" w:rsidRPr="00DB5CDA" w:rsidRDefault="00966EAC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6B98CAAA" w14:textId="77777777" w:rsidR="00966EAC" w:rsidRPr="00DB5CDA" w:rsidRDefault="00966EAC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5FA3D0F2" w14:textId="4FA0F207" w:rsidR="00966EAC" w:rsidRPr="00DB5CDA" w:rsidRDefault="00966EAC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93B10D" w14:textId="23F4ECE0" w:rsidR="00966EAC" w:rsidRPr="00DB5CDA" w:rsidRDefault="008A378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C1117" w14:textId="785A20E6" w:rsidR="00966EAC" w:rsidRPr="00DB5CDA" w:rsidRDefault="008A378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28A99A" w14:textId="34AD1356" w:rsidR="00966EAC" w:rsidRPr="00DB5CDA" w:rsidRDefault="008A378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FF315D" w14:textId="6ECBA6C7" w:rsidR="00966EAC" w:rsidRPr="00DB5CDA" w:rsidRDefault="008A378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DA3FCD" w:rsidRPr="005B1DBD" w14:paraId="0EFCA4D1" w14:textId="77777777" w:rsidTr="009B545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FF4EF8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5B57675" w14:textId="469E0C51" w:rsidR="00DA3FCD" w:rsidRPr="00DB5CDA" w:rsidRDefault="00DA3FCD" w:rsidP="00DA3FC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 w:rsidR="0073232E">
              <w:rPr>
                <w:rFonts w:ascii="Arial" w:hAnsi="Arial" w:cs="Arial"/>
                <w:b/>
                <w:szCs w:val="22"/>
              </w:rPr>
              <w:t xml:space="preserve"> v modulech 1 až 5 je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301AF" w14:textId="77777777" w:rsidR="008A378E" w:rsidRDefault="008A378E" w:rsidP="008A378E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49CC0570" w14:textId="170D002C" w:rsidR="008A378E" w:rsidRDefault="008A378E" w:rsidP="008A378E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2367ED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A</w:t>
            </w:r>
            <w:proofErr w:type="gramEnd"/>
          </w:p>
          <w:p w14:paraId="217E8D3A" w14:textId="32A5499E" w:rsidR="00DA3FCD" w:rsidRPr="005B1DBD" w:rsidRDefault="00DA3FCD" w:rsidP="00DA3FC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DA3FCD" w:rsidRPr="005B1DBD" w14:paraId="1A65DCCA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201D7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53D856D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3464DD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290E49F4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4BA8FD" w14:textId="0A060DF7" w:rsidR="00DA3FCD" w:rsidRPr="00DB5CDA" w:rsidRDefault="00DA3FCD" w:rsidP="00DA3FC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CA528D" w14:textId="780776DE" w:rsidR="0073232E" w:rsidRPr="0072116D" w:rsidRDefault="0072116D" w:rsidP="0072116D">
            <w:pPr>
              <w:pBdr>
                <w:bottom w:val="single" w:sz="6" w:space="1" w:color="auto"/>
              </w:pBdr>
              <w:spacing w:line="276" w:lineRule="auto"/>
              <w:jc w:val="both"/>
              <w:rPr>
                <w:rFonts w:ascii="Arial" w:eastAsia="Courier New" w:hAnsi="Arial" w:cs="Arial"/>
                <w:color w:val="000000"/>
                <w:szCs w:val="22"/>
                <w:lang w:bidi="cs-CZ"/>
              </w:rPr>
            </w:pPr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 xml:space="preserve">Společenský a ekonomický dopad výzkumu v MOÚ je velmi významný, mezinárodně srovnatelný. MOÚ má bohatou mezinárodní spolupráci v onkologickém výzkumu, </w:t>
            </w:r>
            <w:proofErr w:type="gramStart"/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>řeší</w:t>
            </w:r>
            <w:proofErr w:type="gramEnd"/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 xml:space="preserve"> mezinárodní projekty a její představitelé jsou v mezinárodních organizacích. Průběžné hodnocení odpovídá stavu v době škálování.</w:t>
            </w:r>
            <w:r w:rsidR="0073232E"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 xml:space="preserve"> </w:t>
            </w:r>
          </w:p>
          <w:p w14:paraId="32B575BB" w14:textId="77777777" w:rsidR="0073232E" w:rsidRPr="0084715A" w:rsidRDefault="0073232E" w:rsidP="0073232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6801301" w14:textId="546A440D" w:rsidR="00DA3FCD" w:rsidRPr="005B1DBD" w:rsidRDefault="00DA3FCD" w:rsidP="00DA3FCD">
            <w:pPr>
              <w:pStyle w:val="Zhlav"/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</w:tr>
      <w:tr w:rsidR="00DA3FCD" w14:paraId="2D51BC0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A8A259" w14:textId="60631489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3968EF1F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AA5A59" w14:textId="77777777" w:rsidR="00DA3FCD" w:rsidRDefault="00DA3FCD" w:rsidP="00DA3FC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0D3F98A" w14:textId="56658BD7" w:rsidR="00DA3FCD" w:rsidRPr="00DB5CDA" w:rsidRDefault="00DA3FCD" w:rsidP="00DA3FC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D691A" w14:textId="31D846D6" w:rsidR="005D2C00" w:rsidRPr="00D21F0F" w:rsidRDefault="0072116D" w:rsidP="0072116D">
            <w:pPr>
              <w:pBdr>
                <w:bottom w:val="single" w:sz="6" w:space="1" w:color="auto"/>
              </w:pBdr>
              <w:spacing w:line="276" w:lineRule="auto"/>
              <w:jc w:val="both"/>
              <w:rPr>
                <w:rFonts w:ascii="Arial" w:eastAsia="Courier New" w:hAnsi="Arial" w:cs="Arial"/>
                <w:color w:val="000000"/>
                <w:szCs w:val="22"/>
                <w:lang w:bidi="cs-CZ"/>
              </w:rPr>
            </w:pPr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>Prostředky na DKRVO byly v hodnoceném období v MOÚ Brno využity velkou měrou na budování infrastruktury a podporu výzkumu. Množství výzkumných projektů a nekomerčních studií je významné. Mobilita pracovníků je podporována. Spolupráce s aplikační sférou je vysoce rozvinutá. MOÚ má kvalitní organizační i personální strukturu, s vysokým zapojením financí z veřejných českých, mezinárodních a dalších zdrojů, realizuje 13 mezinárodních projektů, mnoho řešených nekomerčních i komerčních klinických studií. Průběžné hodnocení odpovídá stavu v době škálování.</w:t>
            </w:r>
          </w:p>
          <w:p w14:paraId="71825963" w14:textId="77777777" w:rsidR="005D2C00" w:rsidRPr="00D21F0F" w:rsidRDefault="005D2C00" w:rsidP="005D2C00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4B70BEF" w14:textId="382CA20B" w:rsidR="00DA3FCD" w:rsidRDefault="00DA3FCD" w:rsidP="00DA3FC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DA3FCD" w:rsidRPr="000F63EB" w14:paraId="29FF0C83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A6F0BF" w14:textId="24C65684" w:rsidR="00DA3FCD" w:rsidRPr="00DB5CDA" w:rsidRDefault="00DA3FCD" w:rsidP="00DA3FC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49FB0" w14:textId="4D06F220" w:rsidR="00DA3FCD" w:rsidRPr="005D2C00" w:rsidRDefault="0072116D" w:rsidP="0072116D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 xml:space="preserve">MOÚ má jasně definovanou vizi a koncepci. Koncepce činnosti zahrnuje dlouhodobou medicínskou koncepci a vědeckou, která se </w:t>
            </w:r>
            <w:proofErr w:type="gramStart"/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>vytváří</w:t>
            </w:r>
            <w:proofErr w:type="gramEnd"/>
            <w:r w:rsidRPr="0072116D">
              <w:rPr>
                <w:rFonts w:ascii="Arial" w:eastAsia="Courier New" w:hAnsi="Arial" w:cs="Arial"/>
                <w:color w:val="000000"/>
                <w:szCs w:val="22"/>
                <w:lang w:bidi="cs-CZ"/>
              </w:rPr>
              <w:t xml:space="preserve"> na dobu 4 let a k jejíž implementaci se využívá prostředků institucionální podpory na DKRVO. Řada projektů bude realizována v rámci projektu SALVAGE. Existuje návaznost na národní a evropské strategické dokumenty. Průběžné hodnocení odpovídá stavu v době škálování.</w:t>
            </w:r>
          </w:p>
        </w:tc>
      </w:tr>
      <w:tr w:rsidR="00DA3FCD" w:rsidRPr="001F0B21" w14:paraId="394D75DB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26E11" w14:textId="39C772C4" w:rsidR="00DA3FCD" w:rsidRPr="00DB5CDA" w:rsidRDefault="00DA3FCD" w:rsidP="00DA3FC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3BD454" w14:textId="77777777" w:rsidR="00DA3FCD" w:rsidRPr="001F0B21" w:rsidRDefault="00DA3FCD" w:rsidP="00DA3FC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966EAC" w:rsidRPr="001F0B21" w14:paraId="12A1254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AF1624" w14:textId="160011C4" w:rsidR="00966EAC" w:rsidRPr="00DB5CDA" w:rsidRDefault="00966EAC" w:rsidP="00966EA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D49D3E" w14:textId="77777777" w:rsidR="00966EAC" w:rsidRPr="001F0B21" w:rsidRDefault="00966EAC" w:rsidP="00966EAC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08258B1" w14:textId="77777777" w:rsidR="005D2C00" w:rsidRDefault="005D2C00" w:rsidP="00565E70"/>
    <w:sectPr w:rsidR="005D2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num w:numId="1" w16cid:durableId="336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2367ED"/>
    <w:rsid w:val="002D55C6"/>
    <w:rsid w:val="00307304"/>
    <w:rsid w:val="0034701A"/>
    <w:rsid w:val="004044A8"/>
    <w:rsid w:val="004829A8"/>
    <w:rsid w:val="004C4C60"/>
    <w:rsid w:val="004C7431"/>
    <w:rsid w:val="004D7C6E"/>
    <w:rsid w:val="00565E70"/>
    <w:rsid w:val="005D2C00"/>
    <w:rsid w:val="006700BE"/>
    <w:rsid w:val="0072116D"/>
    <w:rsid w:val="0073232E"/>
    <w:rsid w:val="00791517"/>
    <w:rsid w:val="00796777"/>
    <w:rsid w:val="007F2720"/>
    <w:rsid w:val="008A378E"/>
    <w:rsid w:val="008D3DF2"/>
    <w:rsid w:val="009176CD"/>
    <w:rsid w:val="00936696"/>
    <w:rsid w:val="00966EAC"/>
    <w:rsid w:val="009C7D43"/>
    <w:rsid w:val="00B76B49"/>
    <w:rsid w:val="00CA4373"/>
    <w:rsid w:val="00CB2E83"/>
    <w:rsid w:val="00DA3FCD"/>
    <w:rsid w:val="00E52BEE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565E70"/>
    <w:pPr>
      <w:spacing w:before="100" w:beforeAutospacing="1" w:after="100" w:afterAutospacing="1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65E70"/>
    <w:rPr>
      <w:color w:val="0563C1" w:themeColor="hyperlink"/>
      <w:u w:val="single"/>
    </w:rPr>
  </w:style>
  <w:style w:type="character" w:customStyle="1" w:styleId="Zkladntext">
    <w:name w:val="Základní text_"/>
    <w:basedOn w:val="Standardnpsmoodstavce"/>
    <w:link w:val="Zkladntext1"/>
    <w:rsid w:val="00565E70"/>
    <w:rPr>
      <w:rFonts w:ascii="Calibri" w:eastAsia="Calibri" w:hAnsi="Calibri" w:cs="Calibri"/>
      <w:sz w:val="24"/>
      <w:szCs w:val="24"/>
    </w:rPr>
  </w:style>
  <w:style w:type="paragraph" w:customStyle="1" w:styleId="Zkladntext1">
    <w:name w:val="Základní text1"/>
    <w:basedOn w:val="Normln"/>
    <w:link w:val="Zkladntext"/>
    <w:rsid w:val="00565E70"/>
    <w:pPr>
      <w:widowControl w:val="0"/>
      <w:spacing w:after="320" w:line="271" w:lineRule="auto"/>
    </w:pPr>
    <w:rPr>
      <w:rFonts w:ascii="Calibri" w:eastAsia="Calibri" w:hAnsi="Calibri" w:cs="Calibr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219</Words>
  <Characters>1296</Characters>
  <Application>Microsoft Office Word</Application>
  <DocSecurity>0</DocSecurity>
  <Lines>10</Lines>
  <Paragraphs>3</Paragraphs>
  <ScaleCrop>false</ScaleCrop>
  <Company>Office365 deploy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28</cp:revision>
  <dcterms:created xsi:type="dcterms:W3CDTF">2024-02-27T10:50:00Z</dcterms:created>
  <dcterms:modified xsi:type="dcterms:W3CDTF">2025-01-02T10:37:00Z</dcterms:modified>
</cp:coreProperties>
</file>